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553" w:rsidRDefault="00524B76">
      <w:pPr>
        <w:spacing w:line="58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w:t>
      </w:r>
    </w:p>
    <w:p w:rsidR="00294553" w:rsidRDefault="00524B76">
      <w:pPr>
        <w:jc w:val="center"/>
        <w:rPr>
          <w:rFonts w:ascii="宋体" w:eastAsia="宋体" w:hAnsi="宋体"/>
          <w:sz w:val="44"/>
          <w:szCs w:val="44"/>
        </w:rPr>
      </w:pPr>
      <w:bookmarkStart w:id="0" w:name="_GoBack"/>
      <w:r>
        <w:rPr>
          <w:rFonts w:ascii="宋体" w:eastAsia="宋体" w:hAnsi="宋体" w:hint="eastAsia"/>
          <w:sz w:val="44"/>
          <w:szCs w:val="44"/>
        </w:rPr>
        <w:t>2017</w:t>
      </w:r>
      <w:r>
        <w:rPr>
          <w:rFonts w:ascii="宋体" w:eastAsia="宋体" w:hAnsi="宋体" w:hint="eastAsia"/>
          <w:sz w:val="44"/>
          <w:szCs w:val="44"/>
        </w:rPr>
        <w:t>年省委宣传部委托调研</w:t>
      </w:r>
      <w:r>
        <w:rPr>
          <w:rFonts w:ascii="宋体" w:eastAsia="宋体" w:hAnsi="宋体" w:hint="eastAsia"/>
          <w:sz w:val="44"/>
          <w:szCs w:val="44"/>
        </w:rPr>
        <w:t>项目</w:t>
      </w:r>
      <w:r>
        <w:rPr>
          <w:rFonts w:ascii="宋体" w:eastAsia="宋体" w:hAnsi="宋体" w:hint="eastAsia"/>
          <w:sz w:val="44"/>
          <w:szCs w:val="44"/>
        </w:rPr>
        <w:t>选题</w:t>
      </w:r>
      <w:bookmarkEnd w:id="0"/>
    </w:p>
    <w:p w:rsidR="00294553" w:rsidRDefault="00294553">
      <w:pPr>
        <w:jc w:val="center"/>
        <w:rPr>
          <w:rFonts w:ascii="楷体_GB2312" w:eastAsia="楷体_GB2312"/>
          <w:szCs w:val="32"/>
        </w:rPr>
      </w:pP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1.</w:t>
      </w:r>
      <w:r>
        <w:rPr>
          <w:rFonts w:ascii="仿宋" w:eastAsia="仿宋" w:hAnsi="仿宋" w:cs="仿宋" w:hint="eastAsia"/>
          <w:b/>
          <w:bCs/>
          <w:spacing w:val="-11"/>
          <w:sz w:val="32"/>
          <w:szCs w:val="32"/>
        </w:rPr>
        <w:t>保持和发扬马克思主义政党与时俱进的理论品格、勇于推进实践基础上的理论创新研究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考我省学习宣传研究阐释习近平总书记系列重要讲话精神和治国理政新理念新思想新战略、研究阐释党的理论创新成果、以及结合实际推进新的历史条件下中国特色社会主义理论创新等工作，系统总结我省保持和发扬马克思主义政党与时俱进的理论品格、勇于推进实践基础上的理论创新工作的做法成效、典型经验、特色亮点，立足福建、站位全国，分析存在的困难、问题、短板，提出进一步加强和推进理论创新工作的系统性、前瞻性、可操作性政策建议。</w:t>
      </w: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2.</w:t>
      </w:r>
      <w:r>
        <w:rPr>
          <w:rFonts w:ascii="仿宋" w:eastAsia="仿宋" w:hAnsi="仿宋" w:cs="仿宋" w:hint="eastAsia"/>
          <w:b/>
          <w:bCs/>
          <w:spacing w:val="-11"/>
          <w:sz w:val="32"/>
          <w:szCs w:val="32"/>
        </w:rPr>
        <w:t>深化媒体融合发展、提升新闻舆论传播力引导力影响力公信力的研究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w:t>
      </w:r>
      <w:r>
        <w:rPr>
          <w:rFonts w:ascii="仿宋" w:eastAsia="仿宋" w:hAnsi="仿宋" w:cs="仿宋" w:hint="eastAsia"/>
          <w:spacing w:val="-11"/>
          <w:sz w:val="32"/>
          <w:szCs w:val="32"/>
        </w:rPr>
        <w:t>考我省实施“一报一台一网（端）”建设工程，推动媒体融合发展和体制、内容、渠道、管理创新，打造新型主流媒体、构建融媒体传播体系等工作，系统总结我省进一步提升新闻舆论传播力引导力影响力公信力工作的做法成效、典型经验、特色亮点，立足福建、站位全国，分析存在的困难、问题、短板，提出深化媒体融合发展、提升新闻舆论传播力引导力影响力公信力的系统性、前瞻性、可操作性政策建议。</w:t>
      </w: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3.</w:t>
      </w:r>
      <w:r>
        <w:rPr>
          <w:rFonts w:ascii="仿宋" w:eastAsia="仿宋" w:hAnsi="仿宋" w:cs="仿宋" w:hint="eastAsia"/>
          <w:b/>
          <w:bCs/>
          <w:spacing w:val="-11"/>
          <w:sz w:val="32"/>
          <w:szCs w:val="32"/>
        </w:rPr>
        <w:t>加强高校马克思主义学院建设的研究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研究重点：深入分析思考我省加强高校马克思主义学院建设</w:t>
      </w:r>
      <w:r>
        <w:rPr>
          <w:rFonts w:ascii="仿宋" w:eastAsia="仿宋" w:hAnsi="仿宋" w:cs="仿宋" w:hint="eastAsia"/>
          <w:spacing w:val="-11"/>
          <w:sz w:val="32"/>
          <w:szCs w:val="32"/>
        </w:rPr>
        <w:lastRenderedPageBreak/>
        <w:t>的做法成效、典型经验、特色亮点，立足福建、站位全国，分析</w:t>
      </w:r>
      <w:r>
        <w:rPr>
          <w:rFonts w:ascii="仿宋" w:eastAsia="仿宋" w:hAnsi="仿宋" w:cs="仿宋" w:hint="eastAsia"/>
          <w:spacing w:val="-11"/>
          <w:sz w:val="32"/>
          <w:szCs w:val="32"/>
        </w:rPr>
        <w:t>存在的困难、问题、短板，提出进一步加强高校马克思主义学院建设的系统性、前瞻性、可操作性政策建议。</w:t>
      </w: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4.</w:t>
      </w:r>
      <w:r>
        <w:rPr>
          <w:rFonts w:ascii="仿宋" w:eastAsia="仿宋" w:hAnsi="仿宋" w:cs="仿宋" w:hint="eastAsia"/>
          <w:b/>
          <w:bCs/>
          <w:spacing w:val="-11"/>
          <w:sz w:val="32"/>
          <w:szCs w:val="32"/>
        </w:rPr>
        <w:t>推动福建优秀传统文化现代化的研究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考我省实施优秀传统文化传承发展工程，推进中华民族精神、朱子文化、海洋文化、区域特色文化、民间民俗等传统文化传承发展“十大行动”，推进传统文化创造性转化创新性发展等工作，系统总结我省推动福建优秀传统文化现代化的做法成效、典型经验、特色亮点，立足福建、站位全国，分析存在的困难、问题、短板，提出进一步推动福建优秀传统文化现代化的系统性、前瞻性、可操作性政策建议</w:t>
      </w:r>
      <w:r>
        <w:rPr>
          <w:rFonts w:ascii="仿宋" w:eastAsia="仿宋" w:hAnsi="仿宋" w:cs="仿宋" w:hint="eastAsia"/>
          <w:spacing w:val="-11"/>
          <w:sz w:val="32"/>
          <w:szCs w:val="32"/>
        </w:rPr>
        <w:t>。</w:t>
      </w: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5.</w:t>
      </w:r>
      <w:r>
        <w:rPr>
          <w:rFonts w:ascii="仿宋" w:eastAsia="仿宋" w:hAnsi="仿宋" w:cs="仿宋" w:hint="eastAsia"/>
          <w:b/>
          <w:bCs/>
          <w:spacing w:val="-11"/>
          <w:sz w:val="32"/>
          <w:szCs w:val="32"/>
        </w:rPr>
        <w:t>加强红色文化立法保护的研究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考我省实施实施红色文化保护、传承和弘扬工程，推进省级红色文化保护地方性法规立法，推动出台地方性红色文化遗址保护管理办法，不断完善红色文化立法保护等工作，系统总结我省加强红色文化立法保护的做法成效、典型经验、特色亮点，立足福建、站位全国，分析存在的困难、问题、短板，提出进一步加强红色文化立法保护的系统性、前瞻性、可操作性政策建议。</w:t>
      </w: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6.</w:t>
      </w:r>
      <w:r>
        <w:rPr>
          <w:rFonts w:ascii="仿宋" w:eastAsia="仿宋" w:hAnsi="仿宋" w:cs="仿宋" w:hint="eastAsia"/>
          <w:b/>
          <w:bCs/>
          <w:spacing w:val="-11"/>
          <w:sz w:val="32"/>
          <w:szCs w:val="32"/>
        </w:rPr>
        <w:t>加快中长篇小说繁荣发展的研究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研究重点：深入分析思考我省实施优秀中长篇小说创作生产工程，立足福建特色、突出重点题材，打造</w:t>
      </w:r>
      <w:r>
        <w:rPr>
          <w:rFonts w:ascii="仿宋" w:eastAsia="仿宋" w:hAnsi="仿宋" w:cs="仿宋" w:hint="eastAsia"/>
          <w:spacing w:val="-11"/>
          <w:sz w:val="32"/>
          <w:szCs w:val="32"/>
        </w:rPr>
        <w:t>中长篇小说精品力作，推动中长篇小说创作由“高原”向“高峰”迈进等工作，系统总结我省加快中长篇小说繁荣发展的做法成效、典型经验、特色亮</w:t>
      </w:r>
      <w:r>
        <w:rPr>
          <w:rFonts w:ascii="仿宋" w:eastAsia="仿宋" w:hAnsi="仿宋" w:cs="仿宋" w:hint="eastAsia"/>
          <w:spacing w:val="-11"/>
          <w:sz w:val="32"/>
          <w:szCs w:val="32"/>
        </w:rPr>
        <w:lastRenderedPageBreak/>
        <w:t>点，立足福建、站位全国，分析存在的困难、问题、短板，提出进一步加快中长篇小说繁荣发展的系统性、前瞻性、可操作性政策建议。</w:t>
      </w: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7.</w:t>
      </w:r>
      <w:r>
        <w:rPr>
          <w:rFonts w:ascii="仿宋" w:eastAsia="仿宋" w:hAnsi="仿宋" w:cs="仿宋" w:hint="eastAsia"/>
          <w:b/>
          <w:bCs/>
          <w:spacing w:val="-11"/>
          <w:sz w:val="32"/>
          <w:szCs w:val="32"/>
        </w:rPr>
        <w:t>全面建成小康社会后推进文化发展的目标和路径研究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考我省坚持文化建设与经济社会发展同步同向，进一步创新文化发展的理念、内容、方式和手段，加快完善现代公共文化服务体系，推进文艺繁荣和文化产业发展等，立足福建、站位全国，分析思考全面建成小康</w:t>
      </w:r>
      <w:r>
        <w:rPr>
          <w:rFonts w:ascii="仿宋" w:eastAsia="仿宋" w:hAnsi="仿宋" w:cs="仿宋" w:hint="eastAsia"/>
          <w:spacing w:val="-11"/>
          <w:sz w:val="32"/>
          <w:szCs w:val="32"/>
        </w:rPr>
        <w:t>社会后推进文化发展的目标和路径，提出全面建成小康社会后进一步推进文化发展的系统性、前瞻性、可操作性政策建议。</w:t>
      </w: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8.</w:t>
      </w:r>
      <w:r>
        <w:rPr>
          <w:rFonts w:ascii="仿宋" w:eastAsia="仿宋" w:hAnsi="仿宋" w:cs="仿宋" w:hint="eastAsia"/>
          <w:b/>
          <w:bCs/>
          <w:spacing w:val="-11"/>
          <w:sz w:val="32"/>
          <w:szCs w:val="32"/>
        </w:rPr>
        <w:t>深入推进文化精准扶贫的研究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考我省深入推进文化精准扶贫的做法成效、典型经验、特色亮点，立足福建、站位全国，系统分析存在的困难、问题、短板，提出深入推进文化精准扶贫的系统性、前瞻性、可操作性政策建议。</w:t>
      </w:r>
    </w:p>
    <w:p w:rsidR="00294553" w:rsidRDefault="00524B76">
      <w:pPr>
        <w:spacing w:line="580" w:lineRule="exact"/>
        <w:ind w:firstLineChars="200" w:firstLine="598"/>
        <w:rPr>
          <w:rFonts w:ascii="仿宋" w:eastAsia="仿宋" w:hAnsi="仿宋" w:cs="仿宋"/>
          <w:b/>
          <w:bCs/>
          <w:spacing w:val="-11"/>
          <w:sz w:val="32"/>
          <w:szCs w:val="32"/>
        </w:rPr>
      </w:pPr>
      <w:r>
        <w:rPr>
          <w:rFonts w:ascii="仿宋" w:eastAsia="仿宋" w:hAnsi="仿宋" w:cs="仿宋" w:hint="eastAsia"/>
          <w:b/>
          <w:bCs/>
          <w:spacing w:val="-11"/>
          <w:sz w:val="32"/>
          <w:szCs w:val="32"/>
        </w:rPr>
        <w:t>9.</w:t>
      </w:r>
      <w:r>
        <w:rPr>
          <w:rFonts w:ascii="仿宋" w:eastAsia="仿宋" w:hAnsi="仿宋" w:cs="仿宋" w:hint="eastAsia"/>
          <w:b/>
          <w:bCs/>
          <w:spacing w:val="-11"/>
          <w:sz w:val="32"/>
          <w:szCs w:val="32"/>
        </w:rPr>
        <w:t>推进对外话语体系建设的研究</w:t>
      </w:r>
    </w:p>
    <w:p w:rsidR="00294553" w:rsidRDefault="00524B76">
      <w:pPr>
        <w:spacing w:line="58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研究重点：深入分析思考我省适应媒体传播新形势，结合特色优势，推进对外话语体系建设，在“讲好中国故事、传播中国声音”中作出福建贡献等工作，系统总结我</w:t>
      </w:r>
      <w:r>
        <w:rPr>
          <w:rFonts w:ascii="仿宋" w:eastAsia="仿宋" w:hAnsi="仿宋" w:cs="仿宋" w:hint="eastAsia"/>
          <w:spacing w:val="-11"/>
          <w:sz w:val="32"/>
          <w:szCs w:val="32"/>
        </w:rPr>
        <w:t>省推进对外话语体系建设工作的做法成效、典型经验、特色亮点，立足福建、站位全国，分析存在的困难、问题、短板，提出进一步推进对外话语体系建设的系统性、前瞻性、可操作性政策建议。</w:t>
      </w:r>
    </w:p>
    <w:p w:rsidR="00294553" w:rsidRDefault="00294553">
      <w:pPr>
        <w:rPr>
          <w:rFonts w:ascii="仿宋" w:eastAsia="仿宋" w:hAnsi="仿宋" w:cs="仿宋"/>
          <w:spacing w:val="-11"/>
          <w:sz w:val="32"/>
          <w:szCs w:val="32"/>
        </w:rPr>
      </w:pPr>
    </w:p>
    <w:p w:rsidR="00294553" w:rsidRDefault="00524B76">
      <w:pPr>
        <w:rPr>
          <w:rFonts w:ascii="仿宋" w:eastAsia="仿宋" w:hAnsi="仿宋" w:cs="仿宋"/>
          <w:spacing w:val="-11"/>
          <w:sz w:val="32"/>
          <w:szCs w:val="32"/>
        </w:rPr>
      </w:pPr>
      <w:r>
        <w:rPr>
          <w:rFonts w:ascii="仿宋" w:eastAsia="仿宋" w:hAnsi="仿宋" w:cs="仿宋" w:hint="eastAsia"/>
          <w:spacing w:val="-11"/>
          <w:sz w:val="32"/>
          <w:szCs w:val="32"/>
        </w:rPr>
        <w:t xml:space="preserve"> </w:t>
      </w:r>
    </w:p>
    <w:sectPr w:rsidR="002945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76" w:rsidRDefault="00524B76" w:rsidP="00217E2D">
      <w:r>
        <w:separator/>
      </w:r>
    </w:p>
  </w:endnote>
  <w:endnote w:type="continuationSeparator" w:id="0">
    <w:p w:rsidR="00524B76" w:rsidRDefault="00524B76" w:rsidP="0021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76" w:rsidRDefault="00524B76" w:rsidP="00217E2D">
      <w:r>
        <w:separator/>
      </w:r>
    </w:p>
  </w:footnote>
  <w:footnote w:type="continuationSeparator" w:id="0">
    <w:p w:rsidR="00524B76" w:rsidRDefault="00524B76" w:rsidP="00217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51516F"/>
    <w:rsid w:val="00217E2D"/>
    <w:rsid w:val="00294553"/>
    <w:rsid w:val="00524B76"/>
    <w:rsid w:val="3151516F"/>
    <w:rsid w:val="40A3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7AF18"/>
  <w15:docId w15:val="{EF2849D7-869C-4063-82BF-7CE556E0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character" w:styleId="a5">
    <w:name w:val="Hyperlink"/>
    <w:basedOn w:val="a0"/>
    <w:rPr>
      <w:color w:val="0000FF"/>
      <w:u w:val="single"/>
    </w:rPr>
  </w:style>
  <w:style w:type="paragraph" w:styleId="a6">
    <w:name w:val="header"/>
    <w:basedOn w:val="a"/>
    <w:link w:val="a7"/>
    <w:rsid w:val="00217E2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17E2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dragon</cp:lastModifiedBy>
  <cp:revision>2</cp:revision>
  <cp:lastPrinted>2017-10-09T07:22:00Z</cp:lastPrinted>
  <dcterms:created xsi:type="dcterms:W3CDTF">2017-10-17T06:17:00Z</dcterms:created>
  <dcterms:modified xsi:type="dcterms:W3CDTF">2017-10-17T06:17:00Z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